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HRD.pl obniża koszty komercyjnego ukrywania danych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Porozumienie zawarte pomiędzy HRD.pl a dostawcą domen globalnych obejmuje wszystkie rozszerzenia, dla których dostępna jest opcja Privacy Protect.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GDPR a Privacy Protect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Dostawca domen globalnych współpracujący z HRD.pl oferuje obecnie dwa rodzaje ukrywania danych Abonenta domeny. Zarówno opcja General Data Protection Regulation (GDPR) jak i Privacy Protect prowadzą do ukrywania danych Abonenta w bazach whois. Aktywacja opcji GDPR jest jednak całkowicie niezależna od aktywacji opcji Privacy Protect.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Ukrywanie danych - GDPR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GDRP obowiązująca do 25 maja 2018 r. jest wynikiem rozporządzenia Parlamentu Europejskiego i Rady UE (</w:t>
      </w:r>
      <w:r>
        <w:rPr>
          <w:rFonts w:ascii="calibri" w:hAnsi="calibri" w:eastAsia="calibri" w:cs="calibri"/>
          <w:sz w:val="24"/>
          <w:szCs w:val="24"/>
        </w:rPr>
        <w:t xml:space="preserve">GDPR 2016/679). Głównym zadaniem GDPR jest ochrona osób fizycznych w zakresie przetwarzania danych osobowych oraz uregulowanie kwestii swobodnego przepływu danych osobowych.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kontekście ukrywania danych Abonenta domeny opcja GDPR dostępna tylko dla nazw domen z co najmniej jednym kontaktem EOG (z Europejskiego Obszaru Gospodarczego), w tym dla wszystkich domen najwyższego poziomu, dla których rejestr ma siedzibę na terenie EOG. W HRD.pl opcja GDPR dla domen globalnych jest bezpłatna.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Opcja GDPR jest aktywowana na rzecz każdego Abonenta spełniającego w/w warunki, również dla Abonentów, których nie dotyczy rozporządzenie, czyli firm. Jednak w przypadku tych ostatnich Rejestrator nie jest zobligowany do przestrzegania w/w rozporządzenia i może ujawnić dane. Opcja GDPR nie blokuje transferu domeny do innego operatora.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Ukrywanie danych – Privacy Protect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Opcja Privacy Protect jest opcją komercyjną oferowaną przez dostawcę domen globalnych współpracującego z HRD.pl. Privacy Protect jest dostępna dla wszystkich nazw domen, z wyjątkiem, gdy rejestr domen najwyższego poziomu nie zezwala na tę funkcję (nie ma w tym przypadku znaczenia, czy siedziba Abonenta lub dane pozostałych kontaktów znajdują się na terenie EOG). Możliwość aktywacji opcji zależy jedynie od decyzji rejestru.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Opcja Privacy Protect blokuje możliwość wykonania transferu. W związku z tym jest dodatkowym zabezpieczeniem przed nieuprawnionym przeniesieniem domeny. Zważywszy na fakt, że obecnie w procesie transferu Abonent zazwyczaj nie otrzymuje linku weryfikacyjnego do potwierdzenia (FOA – form of authorization), Privacy Protect pełni istotną rolę przed nieautoryzowaną próbą zmiany operatora.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Opcja Privacy Protect jest aktywowana lub wyłączana na wniosek Abonenta.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istotne, Privacy Protect zapewnia ochronę danych zarówno dla osób fizycznych, jak i dla firm w takim samym stopniu.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Ukrywanie danych w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HRD.pl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Opcja GDPR jest opcją bezpłatną wykonywaną w ramach bieżących działań rejestratora domeny.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wprowadzenia GDPR, opcja Privacy Protect cieszy się dużą popularnością. Dodatkowa ochrona przed nieautoryzowanym transferem a także 100% ukrycie danych również dla podmiotów biznesowych to główne atuty Privacy Protect.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Od dnia 02.09.2019 r. opcja Privacy Protect dostępna jest dla wszystkich Partnerów</w:t>
      </w:r>
      <w:hyperlink r:id="rId7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 HRD.pl</w:t>
        </w:r>
      </w:hyperlink>
      <w:r>
        <w:rPr>
          <w:rFonts w:ascii="calibri" w:hAnsi="calibri" w:eastAsia="calibri" w:cs="calibri"/>
          <w:sz w:val="28"/>
          <w:szCs w:val="28"/>
          <w:b/>
        </w:rPr>
        <w:t xml:space="preserve"> w cenie 5 zł netto/rok.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Chcemy aby opcja Privacy Protect nie stanowiła istotnego obciążenia dla Abonenta i Partnera, dlatego, w porozumieniu z dostawcą domen globalnych, będziemy oferować to dodatkowe zabezpieczenie po możliwe najniższych kosztach</w:t>
      </w:r>
      <w:r>
        <w:rPr>
          <w:rFonts w:ascii="calibri" w:hAnsi="calibri" w:eastAsia="calibri" w:cs="calibri"/>
          <w:sz w:val="24"/>
          <w:szCs w:val="24"/>
        </w:rPr>
        <w:t xml:space="preserve"> – podkreśla Anna Szulkowska z HRD.pl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r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2024-04-25T12:53:21+02:00</dcterms:created>
  <dcterms:modified xsi:type="dcterms:W3CDTF">2024-04-25T12:53:21+02:00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